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comments.xml" ContentType="application/vnd.openxmlformats-officedocument.wordprocessingml.comments+xml"/>
  <Override PartName="/word/theme/theme1.xml" ContentType="application/vnd.openxmlformats-officedocument.theme+xml"/>
  <Override PartName="/word/commentsExtended.xml" ContentType="application/vnd.openxmlformats-officedocument.wordprocessingml.commentsExtended+xml"/>
  <Override PartName="/word/endnotes.xml" ContentType="application/vnd.openxmlformats-officedocument.wordprocessingml.endnote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Bdr/>
        <w:pStyle w:val="Normal"/>
        <w:spacing/>
        <w:ind/>
        <w:jc w:val="center"/>
        <w:rPr>
          <w:b/>
          <w:bCs/>
          <w:color w:val="215E99"/>
          <w:sz w:val="28"/>
          <w:szCs w:val="28"/>
        </w:rPr>
      </w:pPr>
      <w:r>
        <w:rPr>
          <w:b/>
          <w:bCs/>
          <w:color w:val="215E99"/>
          <w:sz w:val="28"/>
          <w:szCs w:val="28"/>
        </w:rPr>
        <w:t xml:space="preserve">Code of Conduct &amp; Standard Theatre Etiquette (for publication on website).</w:t>
      </w:r>
    </w:p>
    <w:p>
      <w:pPr>
        <w:pBdr/>
        <w:pStyle w:val="Normal"/>
        <w:spacing/>
        <w:ind/>
        <w:rPr>
          <w:b/>
          <w:bCs/>
          <w:i/>
          <w:iCs/>
          <w:sz w:val="28"/>
          <w:szCs w:val="28"/>
        </w:rPr>
      </w:pPr>
    </w:p>
    <w:p>
      <w:pPr>
        <w:pBdr/>
        <w:pStyle w:val="Normal"/>
        <w:spacing/>
        <w:ind/>
        <w:rPr>
          <w:b/>
          <w:bCs/>
          <w:i/>
          <w:iCs/>
          <w:sz w:val="28"/>
          <w:szCs w:val="28"/>
        </w:rPr>
      </w:pPr>
      <w:r>
        <w:rPr>
          <w:b/>
          <w:bCs/>
          <w:i/>
          <w:iCs/>
          <w:sz w:val="28"/>
          <w:szCs w:val="28"/>
        </w:rPr>
        <w:t xml:space="preserve">Welcome to Wyz Wimmin &amp; Friends Theatre Group</w:t>
      </w:r>
    </w:p>
    <w:p>
      <w:pPr>
        <w:pBdr/>
        <w:pStyle w:val="Normal"/>
        <w:spacing/>
        <w:ind/>
        <w:rPr>
          <w:i/>
          <w:iCs/>
        </w:rPr>
      </w:pPr>
      <w:r>
        <w:rPr>
          <w:i/>
          <w:iCs/>
        </w:rPr>
        <w:t xml:space="preserve">Wyz Wimmin &amp; Friends’ objective is to create quality performances in a fun, inclusive, and collaborative environment.</w:t>
      </w:r>
    </w:p>
    <w:p>
      <w:pPr>
        <w:pBdr/>
        <w:pStyle w:val="Normal"/>
        <w:spacing/>
        <w:ind/>
        <w:rPr>
          <w:i/>
          <w:iCs/>
        </w:rPr>
      </w:pPr>
      <w:r>
        <w:rPr>
          <w:rFonts w:ascii="Aptos" w:hAnsi="Aptos"/>
          <w:color w:val="000000"/>
        </w:rPr>
        <w:t xml:space="preserve">This Code outlines the principles that </w:t>
      </w:r>
      <w:r>
        <w:rPr>
          <w:rFonts w:ascii="Aptos" w:hAnsi="Aptos"/>
          <w:i/>
          <w:color w:val="000000"/>
        </w:rPr>
        <w:t xml:space="preserve">Wyz Wimmin &amp; Friends Theatre Group</w:t>
      </w:r>
      <w:r>
        <w:rPr>
          <w:rFonts w:ascii="Aptos" w:hAnsi="Aptos"/>
          <w:color w:val="000000"/>
        </w:rPr>
        <w:t xml:space="preserve"> has collectively committed to uphold, both as a respected community organisation, and as an Incorporated Association in NSW.  Observing this Code supports a safe, positive, and equitable environment for everyone.</w:t>
      </w:r>
      <w:r>
        <w:rPr>
          <w:i/>
          <w:iCs/>
        </w:rPr>
        <w:t xml:space="preserve"> </w:t>
      </w:r>
    </w:p>
    <w:p>
      <w:pPr>
        <w:pBdr/>
        <w:pStyle w:val="Normal"/>
        <w:spacing/>
        <w:ind/>
        <w:rPr/>
      </w:pPr>
      <w:r>
        <w:rPr>
          <w:rFonts w:ascii="Aptos" w:hAnsi="Aptos"/>
          <w:color w:val="000000"/>
        </w:rPr>
        <w:t xml:space="preserve">This Code may be updated periodically.</w:t>
      </w:r>
    </w:p>
    <w:p>
      <w:pPr>
        <w:pBdr/>
        <w:pStyle w:val="List Paragraph"/>
        <w:spacing/>
        <w:ind/>
        <w:rPr>
          <w:rFonts w:ascii="Aptos" w:hAnsi="Aptos"/>
          <w:color w:val="000000"/>
        </w:rPr>
      </w:pPr>
      <w:r>
        <w:rPr>
          <w:rFonts w:ascii="Aptos" w:hAnsi="Aptos"/>
          <w:color w:val="000000"/>
        </w:rPr>
        <w:t xml:space="preserve">Questions about the Code can be directed to any Committee member, or email </w:t>
      </w:r>
      <w:r>
        <w:rPr/>
        <w:fldChar w:fldCharType="begin"/>
      </w:r>
      <w:r>
        <w:rPr/>
        <w:instrText xml:space="preserve">HYPERLINK "mailto:wyzwimmin@gmail.com" </w:instrText>
      </w:r>
      <w:r>
        <w:rPr/>
        <w:fldChar w:fldCharType="separate"/>
      </w:r>
      <w:r>
        <w:rPr>
          <w:rStyle w:val="Hyperlink"/>
          <w:rFonts w:ascii="Aptos" w:hAnsi="Aptos"/>
        </w:rPr>
        <w:t xml:space="preserve">wyzwimmin@gmail.com</w:t>
      </w:r>
      <w:r>
        <w:rPr/>
        <w:fldChar w:fldCharType="end"/>
      </w:r>
      <w:r>
        <w:rPr>
          <w:rFonts w:ascii="Aptos" w:hAnsi="Aptos"/>
          <w:color w:val="000000"/>
        </w:rPr>
        <w:instrText xml:space="preserve"> for clarification. </w:instrText>
      </w:r>
      <w:r>
        <w:rPr>
          <w:rFonts w:ascii="Aptos" w:hAnsi="Aptos"/>
          <w:color w:val="000000"/>
        </w:rPr>
        <w:br/>
      </w:r>
    </w:p>
    <w:p>
      <w:pPr>
        <w:pBdr/>
        <w:pStyle w:val="Normal"/>
        <w:spacing/>
        <w:ind/>
        <w:rPr>
          <w:b/>
          <w:bCs/>
          <w:i/>
          <w:iCs/>
        </w:rPr>
      </w:pPr>
      <w:r>
        <w:rPr>
          <w:b/>
          <w:bCs/>
          <w:i/>
          <w:iCs/>
        </w:rPr>
        <w:t xml:space="preserve">CODE OF CONDUCT</w:t>
      </w:r>
    </w:p>
    <w:p>
      <w:pPr>
        <w:pBdr/>
        <w:pStyle w:val="Normal"/>
        <w:spacing/>
        <w:ind w:left="426" w:hanging="426"/>
        <w:rPr/>
      </w:pPr>
      <w:r>
        <w:rPr/>
        <w:t xml:space="preserve">• </w:t>
      </w:r>
      <w:r>
        <w:rPr/>
        <w:tab/>
      </w:r>
      <w:r>
        <w:rPr/>
        <w:t xml:space="preserve">Treat every individual associated with the group with dignity and courtesy using respectful language and behaviour at all times.</w:t>
      </w:r>
    </w:p>
    <w:p>
      <w:pPr>
        <w:pBdr/>
        <w:pStyle w:val="Normal"/>
        <w:spacing/>
        <w:ind w:left="426" w:hanging="426"/>
        <w:rPr/>
      </w:pPr>
      <w:r>
        <w:rPr/>
        <w:t xml:space="preserve">• </w:t>
      </w:r>
      <w:r>
        <w:rPr/>
        <w:tab/>
      </w:r>
      <w:r>
        <w:rPr/>
        <w:t xml:space="preserve">Respect our rehearsal and performance venues and any personnel associated with those venues.</w:t>
      </w:r>
    </w:p>
    <w:p>
      <w:pPr>
        <w:pBdr/>
        <w:pStyle w:val="Normal"/>
        <w:spacing/>
        <w:ind w:left="426" w:hanging="426"/>
        <w:rPr/>
      </w:pPr>
      <w:r>
        <w:rPr/>
        <w:t xml:space="preserve">• </w:t>
      </w:r>
      <w:r>
        <w:rPr/>
        <w:tab/>
      </w:r>
      <w:r>
        <w:rPr/>
        <w:t xml:space="preserve">Members will not engage in any action which is likely to impair positive public perception of Wyz Wimmin &amp; Friends and/or its members. </w:t>
      </w:r>
    </w:p>
    <w:p>
      <w:pPr>
        <w:pBdr/>
        <w:pStyle w:val="Normal"/>
        <w:spacing/>
        <w:ind w:left="426" w:hanging="426"/>
        <w:rPr/>
      </w:pPr>
      <w:r>
        <w:rPr/>
        <w:t xml:space="preserve">•</w:t>
      </w:r>
      <w:r>
        <w:rPr/>
        <w:tab/>
      </w:r>
      <w:r>
        <w:rPr/>
        <w:t xml:space="preserve"> To ensure safety, individuals must only perform tasks assigned to them and operate theatre equipment only for which they have received proper authorisation and training.</w:t>
      </w:r>
    </w:p>
    <w:p>
      <w:pPr>
        <w:pBdr/>
        <w:pStyle w:val="Normal"/>
        <w:spacing/>
        <w:ind w:left="426"/>
        <w:rPr>
          <w:b/>
          <w:bCs/>
          <w:i/>
          <w:iCs/>
        </w:rPr>
      </w:pPr>
      <w:r>
        <w:rPr>
          <w:b/>
          <w:bCs/>
          <w:i/>
          <w:iCs/>
        </w:rPr>
        <w:br/>
      </w:r>
      <w:r>
        <w:rPr>
          <w:b/>
          <w:bCs/>
          <w:i/>
          <w:iCs/>
        </w:rPr>
        <w:t xml:space="preserve">Unacceptable behaviour </w:t>
      </w:r>
    </w:p>
    <w:p>
      <w:pPr>
        <w:pBdr/>
        <w:pStyle w:val="Normal"/>
        <w:spacing/>
        <w:ind w:left="426"/>
        <w:rPr>
          <w:color w:val="000000"/>
        </w:rPr>
      </w:pPr>
      <w:r>
        <w:rPr>
          <w:color w:val="000000"/>
        </w:rPr>
        <w:t xml:space="preserve">All members of and participants with Wyz Wimmin &amp; Friends are expected to treat all individuals with respect.  Unacceptable behaviour includes exclusion, unfair treatment, inappropriate conduct, harassment, or any actions causing discomfort or offense. The ‘intention’ does not excuse unacceptable behaviour; the impact upon an individual is what is paramount.</w:t>
      </w:r>
    </w:p>
    <w:p>
      <w:pPr>
        <w:pBdr/>
        <w:pStyle w:val="Normal"/>
        <w:spacing/>
        <w:ind w:left="426"/>
        <w:rPr>
          <w:color w:val="000000"/>
        </w:rPr>
      </w:pPr>
      <w:r>
        <w:rPr>
          <w:color w:val="000000"/>
        </w:rPr>
        <w:t xml:space="preserve">Anyone who feels they have experienced unacceptable behaviour should promptly contact a member of the Committee and the matter will be treated with expediency and discretion.</w:t>
      </w:r>
    </w:p>
    <w:p>
      <w:pPr>
        <w:pBdr/>
        <w:pStyle w:val="Normal"/>
        <w:keepNext/>
        <w:keepLines/>
        <w:spacing/>
        <w:ind w:left="426"/>
        <w:rPr>
          <w:color w:val="000000"/>
        </w:rPr>
      </w:pPr>
      <w:r>
        <w:rPr>
          <w:b/>
          <w:bCs/>
          <w:i/>
          <w:iCs/>
        </w:rPr>
        <w:t xml:space="preserve">Grievance Procedure</w:t>
      </w:r>
      <w:r>
        <w:rPr>
          <w:color w:val="000000"/>
        </w:rPr>
        <w:t xml:space="preserve"> </w:t>
      </w:r>
    </w:p>
    <w:p>
      <w:pPr>
        <w:pBdr/>
        <w:pStyle w:val="Normal"/>
        <w:keepLines/>
        <w:spacing/>
        <w:ind w:left="426"/>
        <w:rPr>
          <w:color w:val="000000"/>
        </w:rPr>
      </w:pPr>
      <w:r>
        <w:rPr>
          <w:color w:val="000000"/>
        </w:rPr>
        <w:t xml:space="preserve">Any member or participant feeling they have experienced unacceptable behaviour from another member are encouraged to promptly bring any grievance to the attention of a Committee Member. This ensures immediate and confidential support is available. Upon notification of a grievance, the Committee Member will acknowledge receipt of the grievance, initiate a confidential discussion with the concerned party, and outline possible mediation steps. </w:t>
      </w:r>
    </w:p>
    <w:p>
      <w:pPr>
        <w:pBdr/>
        <w:pStyle w:val="Normal"/>
        <w:spacing/>
        <w:ind w:left="426"/>
        <w:rPr>
          <w:color w:val="000000"/>
        </w:rPr>
      </w:pPr>
      <w:r>
        <w:rPr>
          <w:color w:val="000000"/>
        </w:rPr>
        <w:t xml:space="preserve">The Committee will provide updates throughout the process until resolution is achieved. The Committee of Wyz Wimmin &amp; Friends is dedicated to managing all concerns related to the Code of Conduct and will oversee the mediation and resolution of grievances with professionalism and speed, fostering a safe and welcoming environment for all. </w:t>
      </w:r>
    </w:p>
    <w:p>
      <w:pPr>
        <w:pBdr/>
        <w:pStyle w:val="Normal"/>
        <w:keepNext/>
        <w:spacing/>
        <w:ind w:left="426"/>
        <w:rPr>
          <w:b/>
          <w:bCs/>
          <w:i/>
          <w:iCs/>
        </w:rPr>
      </w:pPr>
      <w:r>
        <w:rPr>
          <w:b/>
          <w:bCs/>
          <w:i/>
          <w:iCs/>
        </w:rPr>
        <w:t xml:space="preserve">Health &amp; Safety </w:t>
      </w:r>
    </w:p>
    <w:p>
      <w:pPr>
        <w:pBdr/>
        <w:pStyle w:val="Normal"/>
        <w:spacing/>
        <w:ind w:left="426"/>
        <w:rPr/>
      </w:pPr>
      <w:r>
        <w:rPr>
          <w:rFonts w:ascii="Aptos" w:hAnsi="Aptos"/>
          <w:color w:val="000000"/>
        </w:rPr>
        <w:t xml:space="preserve">Everyone has the right to participate in a safe environment and must act responsibly, protect their own safety, avoid harming others, and exercise reasonable care. </w:t>
      </w:r>
      <w:r>
        <w:rPr/>
        <w:t xml:space="preserve"> </w:t>
      </w:r>
    </w:p>
    <w:p>
      <w:pPr>
        <w:pBdr/>
        <w:pStyle w:val="Normal"/>
        <w:spacing/>
        <w:ind w:left="426"/>
        <w:rPr/>
      </w:pPr>
      <w:r>
        <w:rPr/>
        <w:t xml:space="preserve">All hazards that may cause risk, or any incidents or injuries must be reported a member of the Committee. </w:t>
      </w:r>
    </w:p>
    <w:p>
      <w:pPr>
        <w:pBdr/>
        <w:pStyle w:val="Normal"/>
        <w:keepNext/>
        <w:spacing/>
        <w:ind w:left="426"/>
        <w:rPr>
          <w:b/>
          <w:bCs/>
          <w:i/>
          <w:iCs/>
        </w:rPr>
      </w:pPr>
      <w:r>
        <w:rPr>
          <w:b/>
          <w:bCs/>
          <w:i/>
          <w:iCs/>
        </w:rPr>
        <w:t xml:space="preserve">Alcohol &amp; Drug Consumption </w:t>
      </w:r>
    </w:p>
    <w:p>
      <w:pPr>
        <w:pBdr/>
        <w:pStyle w:val="Normal"/>
        <w:spacing/>
        <w:ind w:left="426"/>
        <w:rPr/>
      </w:pPr>
      <w:r>
        <w:rPr>
          <w:rFonts w:ascii="Aptos" w:hAnsi="Aptos"/>
          <w:color w:val="000000"/>
        </w:rPr>
        <w:t xml:space="preserve">Alcohol, prescribed or non-prescribed substances used before or during rehearsals or performances must not impact anyone's comfort, safety, performance, or the reputation of Wyz Wimmin &amp; Friends.</w:t>
      </w:r>
    </w:p>
    <w:p>
      <w:pPr>
        <w:pBdr/>
        <w:pStyle w:val="Normal"/>
        <w:spacing/>
        <w:ind w:left="426"/>
        <w:rPr/>
      </w:pPr>
      <w:r>
        <w:rPr/>
        <w:t xml:space="preserve">In the context of this provision, anyone exhibiting signs of intoxication that impacts upon the group, rehearsals, performances or activities related to Wyz Wimmin &amp; Friends may be prevented from continuing activities within the group.</w:t>
      </w:r>
    </w:p>
    <w:p>
      <w:pPr>
        <w:pBdr/>
        <w:pStyle w:val="Normal"/>
        <w:spacing/>
        <w:ind/>
        <w:rPr>
          <w:rFonts w:ascii="Brush Script MT" w:hAnsi="Brush Script MT"/>
          <w:sz w:val="36"/>
          <w:szCs w:val="36"/>
        </w:rPr>
      </w:pPr>
      <w:r>
        <w:rPr>
          <w:rFonts w:ascii="Brush Script MT" w:hAnsi="Brush Script MT"/>
          <w:sz w:val="36"/>
          <w:szCs w:val="36"/>
        </w:rPr>
        <w:t xml:space="preserve">Standard Theatre Etiquette</w:t>
      </w:r>
    </w:p>
    <w:p>
      <w:pPr>
        <w:pBdr/>
        <w:pStyle w:val="List Paragraph"/>
        <w:numPr>
          <w:ilvl w:val="0"/>
          <w:numId w:val="2"/>
        </w:numPr>
        <w:spacing/>
        <w:contextualSpacing w:val="0"/>
        <w:ind w:left="714" w:hanging="357"/>
        <w:rPr/>
      </w:pPr>
      <w:r>
        <w:rPr/>
        <w:t xml:space="preserve">If you will be late or absent from rehearsals contact the stage manager or another responsible person if unable to contact the stage manager, as soon as possible.</w:t>
      </w:r>
    </w:p>
    <w:p>
      <w:pPr>
        <w:pBdr/>
        <w:pStyle w:val="List Paragraph"/>
        <w:numPr>
          <w:ilvl w:val="0"/>
          <w:numId w:val="2"/>
        </w:numPr>
        <w:spacing/>
        <w:contextualSpacing w:val="0"/>
        <w:ind w:left="714" w:hanging="357"/>
        <w:rPr/>
      </w:pPr>
      <w:r>
        <w:rPr/>
        <w:t xml:space="preserve">Write notes, blocking and direction, preferably in pencil so you can accommodate changes easily.</w:t>
      </w:r>
    </w:p>
    <w:p>
      <w:pPr>
        <w:pBdr/>
        <w:pStyle w:val="List Paragraph"/>
        <w:numPr>
          <w:ilvl w:val="0"/>
          <w:numId w:val="2"/>
        </w:numPr>
        <w:spacing/>
        <w:contextualSpacing w:val="0"/>
        <w:ind w:left="714" w:hanging="357"/>
        <w:rPr/>
      </w:pPr>
      <w:r>
        <w:rPr/>
        <w:t xml:space="preserve">Observe the off-book deadline by knowing your lines as well as you can. It is customary once a scene is blocked to have it memorised by the next time it is rehearsed. </w:t>
      </w:r>
    </w:p>
    <w:p>
      <w:pPr>
        <w:pBdr/>
        <w:pStyle w:val="List Paragraph"/>
        <w:numPr>
          <w:ilvl w:val="0"/>
          <w:numId w:val="2"/>
        </w:numPr>
        <w:spacing/>
        <w:contextualSpacing w:val="0"/>
        <w:ind w:left="714" w:hanging="357"/>
        <w:rPr/>
      </w:pPr>
      <w:r>
        <w:rPr/>
        <w:t xml:space="preserve">Check ALL props are in place and in working order prior to EVERY performance.  </w:t>
      </w:r>
    </w:p>
    <w:p>
      <w:pPr>
        <w:pBdr/>
        <w:pStyle w:val="List Paragraph"/>
        <w:numPr>
          <w:ilvl w:val="0"/>
          <w:numId w:val="2"/>
        </w:numPr>
        <w:spacing/>
        <w:contextualSpacing w:val="0"/>
        <w:ind w:left="714" w:hanging="357"/>
        <w:rPr/>
      </w:pPr>
      <w:r>
        <w:rPr/>
        <w:t xml:space="preserve">Never borrow another actor’s supplies such as makeup or other personal items, without permission.</w:t>
      </w:r>
    </w:p>
    <w:p>
      <w:pPr>
        <w:pBdr/>
        <w:pStyle w:val="List Paragraph"/>
        <w:numPr>
          <w:ilvl w:val="0"/>
          <w:numId w:val="2"/>
        </w:numPr>
        <w:spacing/>
        <w:contextualSpacing w:val="0"/>
        <w:ind w:left="714" w:hanging="357"/>
        <w:rPr/>
      </w:pPr>
      <w:r>
        <w:rPr/>
        <w:t xml:space="preserve">Show respect for the shared space by always cleaning up after yourself.  </w:t>
      </w:r>
    </w:p>
    <w:p>
      <w:pPr>
        <w:pBdr/>
        <w:pStyle w:val="List Paragraph"/>
        <w:numPr>
          <w:ilvl w:val="0"/>
          <w:numId w:val="2"/>
        </w:numPr>
        <w:spacing/>
        <w:contextualSpacing w:val="0"/>
        <w:ind w:left="714" w:hanging="357"/>
        <w:rPr/>
      </w:pPr>
      <w:r>
        <w:rPr/>
        <w:t xml:space="preserve">It is your responsibility to have sound checks and prop checks complete by the time the house opens and to be ready in full makeup and costume by the call time.</w:t>
      </w:r>
    </w:p>
    <w:p>
      <w:pPr>
        <w:pBdr/>
        <w:pStyle w:val="List Paragraph"/>
        <w:numPr>
          <w:ilvl w:val="0"/>
          <w:numId w:val="2"/>
        </w:numPr>
        <w:spacing/>
        <w:contextualSpacing w:val="0"/>
        <w:ind w:left="714" w:hanging="357"/>
        <w:rPr/>
      </w:pPr>
      <w:r>
        <w:rPr/>
        <w:t xml:space="preserve">No vocal warm-ups after half hour call.</w:t>
      </w:r>
    </w:p>
    <w:p>
      <w:pPr>
        <w:pBdr/>
        <w:pStyle w:val="List Paragraph"/>
        <w:numPr>
          <w:ilvl w:val="0"/>
          <w:numId w:val="2"/>
        </w:numPr>
        <w:spacing/>
        <w:contextualSpacing w:val="0"/>
        <w:ind w:left="714" w:hanging="357"/>
        <w:rPr/>
      </w:pPr>
      <w:r>
        <w:rPr/>
        <w:t xml:space="preserve">At set up and during a performance, the Stage Manager is in charge of the stage and all things relating to it. It is mandatory that the cast follows the Stage Manager's directions.</w:t>
      </w:r>
    </w:p>
    <w:p>
      <w:pPr>
        <w:pBdr/>
        <w:pStyle w:val="List Paragraph"/>
        <w:numPr>
          <w:ilvl w:val="0"/>
          <w:numId w:val="2"/>
        </w:numPr>
        <w:spacing/>
        <w:contextualSpacing w:val="0"/>
        <w:ind w:left="714" w:hanging="357"/>
        <w:rPr/>
      </w:pPr>
      <w:r>
        <w:rPr/>
        <w:t xml:space="preserve">Report promptly to stage manager’s “places” call.</w:t>
      </w:r>
    </w:p>
    <w:p>
      <w:pPr>
        <w:pBdr/>
        <w:pStyle w:val="List Paragraph"/>
        <w:numPr>
          <w:ilvl w:val="0"/>
          <w:numId w:val="2"/>
        </w:numPr>
        <w:spacing/>
        <w:contextualSpacing w:val="0"/>
        <w:ind w:left="714" w:hanging="357"/>
        <w:rPr/>
      </w:pPr>
      <w:r>
        <w:rPr/>
        <w:t xml:space="preserve">Respect the stage manager and crew.  Give them your full attention and acknowledge their calls and instructions with a polite response, so they will know you have heard and understand.</w:t>
      </w:r>
    </w:p>
    <w:p>
      <w:pPr>
        <w:pBdr/>
        <w:pStyle w:val="List Paragraph"/>
        <w:numPr>
          <w:ilvl w:val="0"/>
          <w:numId w:val="2"/>
        </w:numPr>
        <w:spacing/>
        <w:contextualSpacing w:val="0"/>
        <w:ind w:left="714" w:hanging="357"/>
        <w:rPr/>
      </w:pPr>
      <w:r>
        <w:rPr/>
        <w:t xml:space="preserve">It is your responsibility to remember your own entrances.</w:t>
      </w:r>
    </w:p>
    <w:p>
      <w:pPr>
        <w:pBdr/>
        <w:pStyle w:val="List Paragraph"/>
        <w:numPr>
          <w:ilvl w:val="0"/>
          <w:numId w:val="2"/>
        </w:numPr>
        <w:spacing/>
        <w:contextualSpacing w:val="0"/>
        <w:ind w:left="714" w:hanging="357"/>
        <w:rPr/>
      </w:pPr>
      <w:r>
        <w:rPr/>
        <w:t xml:space="preserve">Never direct or prompt a fellow actor.</w:t>
      </w:r>
    </w:p>
    <w:p>
      <w:pPr>
        <w:pBdr/>
        <w:pStyle w:val="List Paragraph"/>
        <w:numPr>
          <w:ilvl w:val="0"/>
          <w:numId w:val="2"/>
        </w:numPr>
        <w:spacing/>
        <w:contextualSpacing w:val="0"/>
        <w:ind w:left="714" w:hanging="357"/>
        <w:rPr/>
      </w:pPr>
      <w:r>
        <w:rPr/>
        <w:t xml:space="preserve">Always stand clear of the wings after you exit.</w:t>
      </w:r>
    </w:p>
    <w:p>
      <w:pPr>
        <w:pBdr/>
        <w:pStyle w:val="List Paragraph"/>
        <w:numPr>
          <w:ilvl w:val="0"/>
          <w:numId w:val="2"/>
        </w:numPr>
        <w:spacing/>
        <w:contextualSpacing w:val="0"/>
        <w:ind w:left="714" w:hanging="357"/>
        <w:rPr/>
      </w:pPr>
      <w:r>
        <w:rPr/>
        <w:t xml:space="preserve">Be quiet backstage when the audience is in the theatre.</w:t>
      </w:r>
    </w:p>
    <w:p>
      <w:pPr>
        <w:pBdr/>
        <w:pStyle w:val="List Paragraph"/>
        <w:numPr>
          <w:ilvl w:val="0"/>
          <w:numId w:val="2"/>
        </w:numPr>
        <w:spacing/>
        <w:contextualSpacing w:val="0"/>
        <w:ind w:left="714" w:hanging="357"/>
        <w:rPr/>
      </w:pPr>
      <w:r>
        <w:rPr/>
        <w:t xml:space="preserve">Remain backstage while in makeup and costume (unless otherwise directed).</w:t>
      </w:r>
    </w:p>
    <w:p>
      <w:pPr>
        <w:pBdr/>
        <w:pStyle w:val="List Paragraph"/>
        <w:numPr>
          <w:ilvl w:val="0"/>
          <w:numId w:val="2"/>
        </w:numPr>
        <w:spacing/>
        <w:contextualSpacing w:val="0"/>
        <w:ind w:left="714" w:hanging="357"/>
        <w:rPr/>
      </w:pPr>
      <w:r>
        <w:rPr/>
        <w:t xml:space="preserve">Do not at any time attempt to peer out to audiences from the wings.  The guideline is if you can see them, they can also see you.</w:t>
      </w:r>
    </w:p>
    <w:p>
      <w:pPr>
        <w:pBdr/>
        <w:pStyle w:val="List Paragraph"/>
        <w:numPr>
          <w:ilvl w:val="0"/>
          <w:numId w:val="2"/>
        </w:numPr>
        <w:spacing/>
        <w:contextualSpacing w:val="0"/>
        <w:ind w:left="714" w:hanging="357"/>
        <w:rPr/>
      </w:pPr>
      <w:r>
        <w:rPr/>
        <w:t xml:space="preserve">Play every performance with highest respect to your audience regardless of how many people are in attendance. </w:t>
      </w:r>
    </w:p>
    <w:p>
      <w:pPr>
        <w:pBdr/>
        <w:pStyle w:val="List Paragraph"/>
        <w:numPr>
          <w:ilvl w:val="0"/>
          <w:numId w:val="2"/>
        </w:numPr>
        <w:spacing/>
        <w:contextualSpacing w:val="0"/>
        <w:ind w:left="714" w:hanging="357"/>
        <w:rPr/>
      </w:pPr>
      <w:r>
        <w:rPr/>
        <w:t xml:space="preserve">After use, return props to the prop table.</w:t>
      </w:r>
    </w:p>
    <w:p>
      <w:pPr>
        <w:pBdr/>
        <w:pStyle w:val="List Paragraph"/>
        <w:numPr>
          <w:ilvl w:val="0"/>
          <w:numId w:val="2"/>
        </w:numPr>
        <w:spacing/>
        <w:contextualSpacing w:val="0"/>
        <w:ind w:left="714" w:hanging="357"/>
        <w:rPr/>
      </w:pPr>
      <w:r>
        <w:rPr/>
        <w:t xml:space="preserve">Unless the audience is invited to interact with the cast and crew after curtain, keep offstage until the audience is completely cleared from the house.</w:t>
      </w:r>
    </w:p>
    <w:p>
      <w:pPr>
        <w:pBdr/>
        <w:pStyle w:val="List Paragraph"/>
        <w:numPr>
          <w:ilvl w:val="0"/>
          <w:numId w:val="2"/>
        </w:numPr>
        <w:spacing/>
        <w:contextualSpacing w:val="0"/>
        <w:ind w:left="714" w:hanging="357"/>
        <w:rPr/>
      </w:pPr>
      <w:r>
        <w:rPr/>
        <w:t xml:space="preserve">Only personnel directly involved in the show are allowed in the backstage/dressing areas. Instruct visitors to meet you in the lobby following the performance. </w:t>
      </w:r>
    </w:p>
    <w:p>
      <w:pPr>
        <w:pBdr/>
        <w:pStyle w:val="List Paragraph"/>
        <w:numPr>
          <w:ilvl w:val="0"/>
          <w:numId w:val="2"/>
        </w:numPr>
        <w:spacing/>
        <w:contextualSpacing w:val="0"/>
        <w:ind w:left="714" w:hanging="357"/>
        <w:rPr/>
      </w:pPr>
      <w:r>
        <w:rPr/>
        <w:t xml:space="preserve">Remove all personal items from theatre promptly after closing performance.</w:t>
      </w:r>
    </w:p>
    <w:p>
      <w:pPr>
        <w:pBdr/>
        <w:pStyle w:val="Normal"/>
        <w:spacing/>
        <w:ind/>
        <w:rPr/>
      </w:pPr>
      <w:r>
        <w:rPr/>
        <w:br w:type="page"/>
      </w:r>
    </w:p>
    <w:sectPr>
      <w:type w:val="nextPage"/>
      <w:pgSz w:w="11906" w:h="16838"/>
      <w:pgMar w:top="1134" w:right="849" w:bottom="1440" w:left="1440" w:header="708" w:footer="708" w:gutter="0"/>
      <w:pgNumType w:fmt="Arabic"/>
      <w:pgBorders/>
      <w:endnotePr>
        <w:pos w:val="docEnd"/>
        <w:numFmt w:val="lowerRoman"/>
        <w:numRestart w:val="continuous"/>
        <w:numStart w:val="1"/>
      </w:endnotePr>
    </w:sectPr>
  </w:body>
</w:document>
</file>

<file path=word/endnotes.xml><?xml version="1.0" encoding="utf-8"?>
<w:endnotes xmlns:wpc="http://schemas.microsoft.com/office/word/2010/wordprocessingCanvas" xmlns:cx="http://schemas.microsoft.com/office/drawing/2014/chartex" xmlns:aink="http://schemas.microsoft.com/office/drawing/2016/ink" xmlns:am3d="http://schemas.microsoft.com/office/drawing/2017/,odel3d"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endnote w:type="separator" w:id="-1">
    <w:p>
      <w:pPr>
        <w:pBdr/>
        <w:pStyle w:val="Normal"/>
        <w:spacing w:after="0" w:line="240" w:lineRule="auto"/>
        <w:ind/>
        <w:rPr/>
      </w:pPr>
      <w:r>
        <w:rPr/>
        <w:separator/>
      </w:r>
    </w:p>
  </w:endnote>
  <w:endnote w:type="continuationSeparator" w:id="0">
    <w:p>
      <w:pPr>
        <w:pBdr/>
        <w:pStyle w:val="Normal"/>
        <w:spacing w:after="0" w:line="240" w:lineRule="auto"/>
        <w:ind/>
        <w:rPr/>
      </w:pPr>
      <w:r>
        <w:rPr/>
        <w:continuationSeparator/>
      </w:r>
    </w:p>
  </w:endnote>
  <w:endnote w:type="continuationNotice" w:id="1">
    <w:p>
      <w:pPr>
        <w:pBdr/>
        <w:pStyle w:val="Normal"/>
        <w:spacing/>
        <w:ind/>
        <w:rPr/>
      </w:pPr>
    </w:p>
  </w:endnote>
</w:endnotes>
</file>

<file path=word/footnotes.xml><?xml version="1.0" encoding="utf-8"?>
<w:footnotes xmlns:wpc="http://schemas.microsoft.com/office/word/2010/wordprocessingCanvas" xmlns:cx="http://schemas.microsoft.com/office/drawing/2014/chartex" xmlns:aink="http://schemas.microsoft.com/office/drawing/2016/ink" xmlns:am3d="http://schemas.microsoft.com/office/drawing/2017/,odel3d"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footnote w:type="separator" w:id="-1">
    <w:p>
      <w:pPr>
        <w:pBdr/>
        <w:pStyle w:val="Normal"/>
        <w:spacing w:after="0" w:line="240" w:lineRule="auto"/>
        <w:ind/>
        <w:rPr/>
      </w:pPr>
      <w:r>
        <w:rPr/>
        <w:separator/>
      </w:r>
    </w:p>
  </w:footnote>
  <w:footnote w:type="continuationSeparator" w:id="0">
    <w:p>
      <w:pPr>
        <w:pBdr/>
        <w:pStyle w:val="Normal"/>
        <w:spacing w:after="0" w:line="240" w:lineRule="auto"/>
        <w:ind/>
        <w:rPr/>
      </w:pPr>
      <w:r>
        <w:rPr/>
        <w:continuationSeparator/>
      </w:r>
    </w:p>
  </w:footnote>
  <w:footnote w:type="continuationNotice" w:id="1">
    <w:p>
      <w:pPr>
        <w:pBdr/>
        <w:pStyle w:val="Normal"/>
        <w:spacing/>
        <w:in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nsid w:val="24190494"/>
    <w:lvl w:ilvl="0">
      <w:start w:val="0"/>
      <w:numFmt w:val="bullet"/>
      <w:suff w:val="tab"/>
      <w:lvlText w:val="ü"/>
      <w:pPr>
        <w:pBdr/>
        <w:spacing/>
        <w:ind w:left="720" w:hanging="360"/>
      </w:pPr>
      <w:rPr>
        <w:rFonts w:ascii="Wingdings" w:hAnsi="Wingdings" w:cs="Arial" w:hint="default"/>
        <w:color w:val="156082"/>
      </w:rPr>
    </w:lvl>
    <w:lvl w:ilvl="1">
      <w:start w:val="0"/>
      <w:numFmt w:val="bullet"/>
      <w:suff w:val="tab"/>
      <w:lvlText w:val="o"/>
      <w:pPr>
        <w:pBdr/>
        <w:spacing/>
        <w:ind w:left="1440" w:hanging="360"/>
      </w:pPr>
      <w:rPr>
        <w:rFonts w:ascii="Courier New" w:hAnsi="Courier New" w:cs="Courier New" w:hint="default"/>
      </w:rPr>
    </w:lvl>
    <w:lvl w:ilvl="2">
      <w:start w:val="0"/>
      <w:numFmt w:val="bullet"/>
      <w:suff w:val="tab"/>
      <w:lvlText w:val=""/>
      <w:pPr>
        <w:pBdr/>
        <w:spacing/>
        <w:ind w:left="2160" w:hanging="360"/>
      </w:pPr>
      <w:rPr>
        <w:rFonts w:ascii="Wingdings" w:hAnsi="Wingdings" w:hint="default"/>
      </w:rPr>
    </w:lvl>
    <w:lvl w:ilvl="3">
      <w:start w:val="0"/>
      <w:numFmt w:val="bullet"/>
      <w:suff w:val="tab"/>
      <w:lvlText w:val=""/>
      <w:pPr>
        <w:pBdr/>
        <w:spacing/>
        <w:ind w:left="2880" w:hanging="360"/>
      </w:pPr>
      <w:rPr>
        <w:rFonts w:ascii="Symbol" w:hAnsi="Symbol" w:hint="default"/>
      </w:rPr>
    </w:lvl>
    <w:lvl w:ilvl="4">
      <w:start w:val="0"/>
      <w:numFmt w:val="bullet"/>
      <w:suff w:val="tab"/>
      <w:lvlText w:val="o"/>
      <w:pPr>
        <w:pBdr/>
        <w:spacing/>
        <w:ind w:left="3600" w:hanging="360"/>
      </w:pPr>
      <w:rPr>
        <w:rFonts w:ascii="Courier New" w:hAnsi="Courier New" w:cs="Courier New" w:hint="default"/>
      </w:rPr>
    </w:lvl>
    <w:lvl w:ilvl="5">
      <w:start w:val="0"/>
      <w:numFmt w:val="bullet"/>
      <w:suff w:val="tab"/>
      <w:lvlText w:val=""/>
      <w:pPr>
        <w:pBdr/>
        <w:spacing/>
        <w:ind w:left="4320" w:hanging="360"/>
      </w:pPr>
      <w:rPr>
        <w:rFonts w:ascii="Wingdings" w:hAnsi="Wingdings" w:hint="default"/>
      </w:rPr>
    </w:lvl>
    <w:lvl w:ilvl="6">
      <w:start w:val="0"/>
      <w:numFmt w:val="bullet"/>
      <w:suff w:val="tab"/>
      <w:lvlText w:val=""/>
      <w:pPr>
        <w:pBdr/>
        <w:spacing/>
        <w:ind w:left="5040" w:hanging="360"/>
      </w:pPr>
      <w:rPr>
        <w:rFonts w:ascii="Symbol" w:hAnsi="Symbol" w:hint="default"/>
      </w:rPr>
    </w:lvl>
    <w:lvl w:ilvl="7">
      <w:start w:val="0"/>
      <w:numFmt w:val="bullet"/>
      <w:suff w:val="tab"/>
      <w:lvlText w:val="o"/>
      <w:pPr>
        <w:pBdr/>
        <w:spacing/>
        <w:ind w:left="5760" w:hanging="360"/>
      </w:pPr>
      <w:rPr>
        <w:rFonts w:ascii="Courier New" w:hAnsi="Courier New" w:cs="Courier New" w:hint="default"/>
      </w:rPr>
    </w:lvl>
    <w:lvl w:ilvl="8">
      <w:start w:val="0"/>
      <w:numFmt w:val="bullet"/>
      <w:suff w:val="tab"/>
      <w:lvlText w:val=""/>
      <w:pPr>
        <w:pBdr/>
        <w:spacing/>
        <w:ind w:left="6480" w:hanging="360"/>
      </w:pPr>
      <w:rPr>
        <w:rFonts w:ascii="Wingdings" w:hAnsi="Wingdings" w:hint="default"/>
      </w:rPr>
    </w:lvl>
  </w:abstractNum>
  <w:abstractNum w:abstractNumId="7">
    <w:nsid w:val="65AB1BC5"/>
    <w:lvl w:ilvl="0">
      <w:start w:val="1"/>
      <w:numFmt w:val="decimal"/>
      <w:pStyle w:val="Contents 2"/>
      <w:suff w:val="tab"/>
      <w:lvlText w:val="%1"/>
      <w:pPr>
        <w:pBdr/>
        <w:spacing/>
        <w:ind w:left="817" w:hanging="395"/>
        <w:jc w:val="right"/>
      </w:pPr>
      <w:rPr>
        <w:rFonts w:ascii="Arial" w:hAnsi="Arial" w:hint="default"/>
        <w:b/>
        <w:bCs/>
        <w:i w:val="0"/>
        <w:sz w:val="28"/>
        <w:szCs w:val="20"/>
      </w:rPr>
    </w:lvl>
    <w:lvl w:ilvl="1">
      <w:start w:val="1"/>
      <w:numFmt w:val="decimal"/>
      <w:suff w:val="tab"/>
      <w:lvlText w:val="(%2)"/>
      <w:pPr>
        <w:pBdr/>
        <w:spacing/>
        <w:ind w:left="1384" w:hanging="540"/>
      </w:pPr>
      <w:rPr>
        <w:rFonts w:ascii="Arial" w:hAnsi="Arial" w:hint="default"/>
        <w:sz w:val="22"/>
        <w:szCs w:val="22"/>
      </w:rPr>
    </w:lvl>
    <w:lvl w:ilvl="2">
      <w:start w:val="1"/>
      <w:numFmt w:val="lowerLetter"/>
      <w:suff w:val="tab"/>
      <w:lvlText w:val="(%3)"/>
      <w:pPr>
        <w:pBdr/>
        <w:spacing/>
        <w:ind w:left="1951" w:hanging="528"/>
      </w:pPr>
      <w:rPr>
        <w:rFonts w:ascii="Arial" w:hAnsi="Arial" w:hint="default"/>
        <w:sz w:val="22"/>
        <w:w w:val="99"/>
        <w:szCs w:val="22"/>
      </w:rPr>
    </w:lvl>
    <w:lvl w:ilvl="3">
      <w:start w:val="1"/>
      <w:numFmt w:val="lowerRoman"/>
      <w:suff w:val="tab"/>
      <w:lvlText w:val="(%4)"/>
      <w:pPr>
        <w:pBdr/>
        <w:spacing/>
        <w:ind w:left="2518" w:hanging="492"/>
        <w:jc w:val="right"/>
      </w:pPr>
      <w:rPr>
        <w:rFonts w:ascii="Arial" w:hAnsi="Arial" w:hint="default"/>
        <w:sz w:val="22"/>
        <w:w w:val="99"/>
        <w:szCs w:val="22"/>
      </w:rPr>
    </w:lvl>
    <w:lvl w:ilvl="4">
      <w:start w:val="0"/>
      <w:numFmt w:val="bullet"/>
      <w:suff w:val="tab"/>
      <w:lvlText w:val="•"/>
      <w:pPr>
        <w:pBdr/>
        <w:spacing/>
        <w:ind w:left="1384" w:hanging="492"/>
      </w:pPr>
      <w:rPr/>
    </w:lvl>
    <w:lvl w:ilvl="5">
      <w:start w:val="0"/>
      <w:numFmt w:val="bullet"/>
      <w:suff w:val="tab"/>
      <w:lvlText w:val="•"/>
      <w:pPr>
        <w:pBdr/>
        <w:spacing/>
        <w:ind w:left="1384" w:hanging="492"/>
      </w:pPr>
      <w:rPr/>
    </w:lvl>
    <w:lvl w:ilvl="6">
      <w:start w:val="0"/>
      <w:numFmt w:val="bullet"/>
      <w:suff w:val="tab"/>
      <w:lvlText w:val="•"/>
      <w:pPr>
        <w:pBdr/>
        <w:spacing/>
        <w:ind w:left="1384" w:hanging="492"/>
      </w:pPr>
      <w:rPr/>
    </w:lvl>
    <w:lvl w:ilvl="7">
      <w:start w:val="0"/>
      <w:numFmt w:val="bullet"/>
      <w:suff w:val="tab"/>
      <w:lvlText w:val="•"/>
      <w:pPr>
        <w:pBdr/>
        <w:spacing/>
        <w:ind w:left="1384" w:hanging="492"/>
      </w:pPr>
      <w:rPr/>
    </w:lvl>
    <w:lvl w:ilvl="8">
      <w:start w:val="0"/>
      <w:numFmt w:val="bullet"/>
      <w:suff w:val="tab"/>
      <w:lvlText w:val="•"/>
      <w:pPr>
        <w:pBdr/>
        <w:spacing/>
        <w:ind w:left="1384" w:hanging="492"/>
      </w:pPr>
      <w:rPr/>
    </w:lvl>
  </w:abstractNum>
  <w:num w:numId="2">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documentProtection w:cryptProviderType="rsaAES" w:cryptAlgorithmClass="hash" w:cryptAlgorithmType="typeAny" w:cryptAlgorithmSid="14" w:cryptSpinCount="100000"/>
  <w:zoom w:val="none" w:percent="100"/>
  <w:themeFontLang w:val="en-AU"/>
  <w:displayBackgroundShape/>
  <w:defaultTabStop w:val="720"/>
  <w:compat>
    <w:compatSetting w:name="compatibilityMode" w:uri="http://schemas.microsoft.com/office/word" w:val="15"/>
  </w:compat>
  <w:footnotePr>
    <w:footnote w:id="-1"/>
    <w:footnote w:id="0"/>
  </w:footnotePr>
  <w:endnotePr>
    <w:endnote w:id="-1"/>
    <w:endnote w:id="0"/>
  </w:end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rPr>
    </w:rPrDefault>
    <w:pPrDefault>
      <w:pPr>
        <w:pBdr/>
        <w:spacing w:after="160" w:line="278" w:lineRule="auto"/>
        <w:ind/>
      </w:pPr>
    </w:pPrDefault>
  </w:docDefaults>
  <w:style w:type="paragraph" w:styleId="Normal">
    <w:name w:val="Normal"/>
    <w:next w:val="Normal"/>
    <w:pPr>
      <w:pBdr/>
      <w:spacing/>
      <w:ind/>
    </w:pPr>
    <w:rPr/>
  </w:style>
  <w:style w:type="paragraph" w:styleId="Heading 1">
    <w:name w:val="Heading 1"/>
    <w:basedOn w:val="Normal"/>
    <w:next w:val="Normal"/>
    <w:link w:val="Heading 1 Char"/>
    <w:pPr>
      <w:pBdr/>
      <w:keepNext/>
      <w:keepLines/>
      <w:outlineLvl w:val="0"/>
      <w:spacing w:before="360" w:after="80"/>
      <w:ind/>
    </w:pPr>
    <w:rPr>
      <w:rFonts w:asciiTheme="majorHAnsi" w:eastAsiaTheme="majorEastAsia" w:hAnsiTheme="majorHAnsi" w:cstheme="majorBidi"/>
      <w:color w:val="0F4761"/>
      <w:sz w:val="40"/>
      <w:szCs w:val="40"/>
    </w:rPr>
  </w:style>
  <w:style w:type="character" w:styleId="Heading 1 Char">
    <w:name w:val="Heading 1 Char"/>
    <w:basedOn w:val="Default Paragraph Font"/>
    <w:link w:val="Heading 1"/>
    <w:rPr>
      <w:rFonts w:asciiTheme="majorHAnsi" w:eastAsiaTheme="majorEastAsia" w:hAnsiTheme="majorHAnsi" w:cstheme="majorBidi"/>
      <w:color w:val="0F4761"/>
      <w:sz w:val="40"/>
      <w:szCs w:val="40"/>
    </w:rPr>
  </w:style>
  <w:style w:type="character" w:styleId="Default Paragraph Font">
    <w:name w:val="Default Paragraph Font"/>
    <w:rPr/>
  </w:style>
  <w:style w:type="paragraph" w:styleId="Heading 2">
    <w:name w:val="Heading 2"/>
    <w:basedOn w:val="Normal"/>
    <w:next w:val="Normal"/>
    <w:link w:val="Heading 2 Char"/>
    <w:pPr>
      <w:pBdr/>
      <w:keepNext/>
      <w:keepLines/>
      <w:outlineLvl w:val="1"/>
      <w:spacing w:before="160" w:after="80"/>
      <w:ind/>
    </w:pPr>
    <w:rPr>
      <w:rFonts w:asciiTheme="majorHAnsi" w:eastAsiaTheme="majorEastAsia" w:hAnsiTheme="majorHAnsi" w:cstheme="majorBidi"/>
      <w:color w:val="0F4761"/>
      <w:sz w:val="32"/>
      <w:szCs w:val="32"/>
    </w:rPr>
  </w:style>
  <w:style w:type="character" w:styleId="Heading 2 Char">
    <w:name w:val="Heading 2 Char"/>
    <w:basedOn w:val="Default Paragraph Font"/>
    <w:link w:val="Heading 2"/>
    <w:rPr>
      <w:rFonts w:asciiTheme="majorHAnsi" w:eastAsiaTheme="majorEastAsia" w:hAnsiTheme="majorHAnsi" w:cstheme="majorBidi"/>
      <w:color w:val="0F4761"/>
      <w:sz w:val="32"/>
      <w:szCs w:val="32"/>
    </w:rPr>
  </w:style>
  <w:style w:type="paragraph" w:styleId="Heading 3">
    <w:name w:val="Heading 3"/>
    <w:basedOn w:val="Normal"/>
    <w:next w:val="Normal"/>
    <w:link w:val="Heading 3 Char"/>
    <w:pPr>
      <w:pBdr/>
      <w:keepNext/>
      <w:keepLines/>
      <w:outlineLvl w:val="2"/>
      <w:spacing w:before="160" w:after="80"/>
      <w:ind/>
    </w:pPr>
    <w:rPr>
      <w:rFonts w:eastAsiaTheme="majorEastAsia" w:cstheme="majorBidi"/>
      <w:color w:val="0F4761"/>
      <w:sz w:val="28"/>
      <w:szCs w:val="28"/>
    </w:rPr>
  </w:style>
  <w:style w:type="character" w:styleId="Heading 3 Char">
    <w:name w:val="Heading 3 Char"/>
    <w:basedOn w:val="Default Paragraph Font"/>
    <w:link w:val="Heading 3"/>
    <w:rPr>
      <w:rFonts w:eastAsiaTheme="majorEastAsia" w:cstheme="majorBidi"/>
      <w:color w:val="0F4761"/>
      <w:sz w:val="28"/>
      <w:szCs w:val="28"/>
    </w:rPr>
  </w:style>
  <w:style w:type="paragraph" w:styleId="Heading 4">
    <w:name w:val="Heading 4"/>
    <w:basedOn w:val="Normal"/>
    <w:next w:val="Normal"/>
    <w:link w:val="Heading 4 Char"/>
    <w:pPr>
      <w:pBdr/>
      <w:keepNext/>
      <w:keepLines/>
      <w:outlineLvl w:val="3"/>
      <w:spacing w:before="80" w:after="40"/>
      <w:ind/>
    </w:pPr>
    <w:rPr>
      <w:rFonts w:eastAsiaTheme="majorEastAsia" w:cstheme="majorBidi"/>
      <w:i/>
      <w:iCs/>
      <w:color w:val="0F4761"/>
    </w:rPr>
  </w:style>
  <w:style w:type="character" w:styleId="Heading 4 Char">
    <w:name w:val="Heading 4 Char"/>
    <w:basedOn w:val="Default Paragraph Font"/>
    <w:link w:val="Heading 4"/>
    <w:rPr>
      <w:rFonts w:eastAsiaTheme="majorEastAsia" w:cstheme="majorBidi"/>
      <w:i/>
      <w:iCs/>
      <w:color w:val="0F4761"/>
    </w:rPr>
  </w:style>
  <w:style w:type="paragraph" w:styleId="Heading 5">
    <w:name w:val="Heading 5"/>
    <w:basedOn w:val="Normal"/>
    <w:next w:val="Normal"/>
    <w:link w:val="Heading 5 Char"/>
    <w:pPr>
      <w:pBdr/>
      <w:keepNext/>
      <w:keepLines/>
      <w:outlineLvl w:val="4"/>
      <w:spacing w:before="80" w:after="40"/>
      <w:ind/>
    </w:pPr>
    <w:rPr>
      <w:rFonts w:eastAsiaTheme="majorEastAsia" w:cstheme="majorBidi"/>
      <w:color w:val="0F4761"/>
    </w:rPr>
  </w:style>
  <w:style w:type="character" w:styleId="Heading 5 Char">
    <w:name w:val="Heading 5 Char"/>
    <w:basedOn w:val="Default Paragraph Font"/>
    <w:link w:val="Heading 5"/>
    <w:rPr>
      <w:rFonts w:eastAsiaTheme="majorEastAsia" w:cstheme="majorBidi"/>
      <w:color w:val="0F4761"/>
    </w:rPr>
  </w:style>
  <w:style w:type="paragraph" w:styleId="Heading 6">
    <w:name w:val="Heading 6"/>
    <w:basedOn w:val="Normal"/>
    <w:next w:val="Normal"/>
    <w:link w:val="Heading 6 Char"/>
    <w:pPr>
      <w:pBdr/>
      <w:keepNext/>
      <w:keepLines/>
      <w:outlineLvl w:val="5"/>
      <w:spacing w:before="40" w:after="0"/>
      <w:ind/>
    </w:pPr>
    <w:rPr>
      <w:rFonts w:eastAsiaTheme="majorEastAsia" w:cstheme="majorBidi"/>
      <w:i/>
      <w:iCs/>
      <w:color w:val="595959"/>
    </w:rPr>
  </w:style>
  <w:style w:type="character" w:styleId="Heading 6 Char">
    <w:name w:val="Heading 6 Char"/>
    <w:basedOn w:val="Default Paragraph Font"/>
    <w:link w:val="Heading 6"/>
    <w:rPr>
      <w:rFonts w:eastAsiaTheme="majorEastAsia" w:cstheme="majorBidi"/>
      <w:i/>
      <w:iCs/>
      <w:color w:val="595959"/>
    </w:rPr>
  </w:style>
  <w:style w:type="paragraph" w:styleId="Heading 7">
    <w:name w:val="Heading 7"/>
    <w:basedOn w:val="Normal"/>
    <w:next w:val="Normal"/>
    <w:link w:val="Heading 7 Char"/>
    <w:pPr>
      <w:pBdr/>
      <w:keepNext/>
      <w:keepLines/>
      <w:outlineLvl w:val="6"/>
      <w:spacing w:before="40" w:after="0"/>
      <w:ind/>
    </w:pPr>
    <w:rPr>
      <w:rFonts w:eastAsiaTheme="majorEastAsia" w:cstheme="majorBidi"/>
      <w:color w:val="595959"/>
    </w:rPr>
  </w:style>
  <w:style w:type="character" w:styleId="Heading 7 Char">
    <w:name w:val="Heading 7 Char"/>
    <w:basedOn w:val="Default Paragraph Font"/>
    <w:link w:val="Heading 7"/>
    <w:rPr>
      <w:rFonts w:eastAsiaTheme="majorEastAsia" w:cstheme="majorBidi"/>
      <w:color w:val="595959"/>
    </w:rPr>
  </w:style>
  <w:style w:type="paragraph" w:styleId="Heading 8">
    <w:name w:val="Heading 8"/>
    <w:basedOn w:val="Normal"/>
    <w:next w:val="Normal"/>
    <w:link w:val="Heading 8 Char"/>
    <w:pPr>
      <w:pBdr/>
      <w:keepNext/>
      <w:keepLines/>
      <w:outlineLvl w:val="7"/>
      <w:spacing w:after="0"/>
      <w:ind/>
    </w:pPr>
    <w:rPr>
      <w:rFonts w:eastAsiaTheme="majorEastAsia" w:cstheme="majorBidi"/>
      <w:i/>
      <w:iCs/>
      <w:color w:val="272727"/>
    </w:rPr>
  </w:style>
  <w:style w:type="character" w:styleId="Heading 8 Char">
    <w:name w:val="Heading 8 Char"/>
    <w:basedOn w:val="Default Paragraph Font"/>
    <w:link w:val="Heading 8"/>
    <w:rPr>
      <w:rFonts w:eastAsiaTheme="majorEastAsia" w:cstheme="majorBidi"/>
      <w:i/>
      <w:iCs/>
      <w:color w:val="272727"/>
    </w:rPr>
  </w:style>
  <w:style w:type="paragraph" w:styleId="Heading 9">
    <w:name w:val="Heading 9"/>
    <w:basedOn w:val="Normal"/>
    <w:next w:val="Normal"/>
    <w:link w:val="Heading 9 Char"/>
    <w:pPr>
      <w:pBdr/>
      <w:keepNext/>
      <w:keepLines/>
      <w:outlineLvl w:val="8"/>
      <w:spacing w:after="0"/>
      <w:ind/>
    </w:pPr>
    <w:rPr>
      <w:rFonts w:eastAsiaTheme="majorEastAsia" w:cstheme="majorBidi"/>
      <w:color w:val="272727"/>
    </w:rPr>
  </w:style>
  <w:style w:type="character" w:styleId="Heading 9 Char">
    <w:name w:val="Heading 9 Char"/>
    <w:basedOn w:val="Default Paragraph Font"/>
    <w:link w:val="Heading 9"/>
    <w:rPr>
      <w:rFonts w:eastAsiaTheme="majorEastAsia" w:cstheme="majorBidi"/>
      <w:color w:val="272727"/>
    </w:rPr>
  </w:style>
  <w:style w:type="table" w:styleId="Normal Table">
    <w:name w:val="Normal Table"/>
    <w:next w:val="Normal Table"/>
  </w:style>
  <w:style w:type="paragraph" w:styleId="Title">
    <w:name w:val="Title"/>
    <w:basedOn w:val="Normal"/>
    <w:next w:val="Normal"/>
    <w:link w:val="Title Char"/>
    <w:pPr>
      <w:pBdr/>
      <w:spacing w:after="80" w:line="240" w:lineRule="auto"/>
      <w:contextualSpacing/>
      <w:ind/>
    </w:pPr>
    <w:rPr>
      <w:rFonts w:asciiTheme="majorHAnsi" w:eastAsiaTheme="majorEastAsia" w:hAnsiTheme="majorHAnsi" w:cstheme="majorBidi"/>
      <w:sz w:val="56"/>
      <w:spacing w:val="-10"/>
      <w:szCs w:val="56"/>
    </w:rPr>
  </w:style>
  <w:style w:type="character" w:styleId="Title Char">
    <w:name w:val="Title Char"/>
    <w:basedOn w:val="Default Paragraph Font"/>
    <w:link w:val="Title"/>
    <w:rPr>
      <w:rFonts w:asciiTheme="majorHAnsi" w:eastAsiaTheme="majorEastAsia" w:hAnsiTheme="majorHAnsi" w:cstheme="majorBidi"/>
      <w:sz w:val="56"/>
      <w:spacing w:val="-10"/>
      <w:szCs w:val="56"/>
    </w:rPr>
  </w:style>
  <w:style w:type="paragraph" w:styleId="Subtitle">
    <w:name w:val="Subtitle"/>
    <w:basedOn w:val="Normal"/>
    <w:next w:val="Normal"/>
    <w:link w:val="Subtitle Char"/>
    <w:pPr>
      <w:pBdr/>
      <w:numPr>
        <w:ilvl w:val="1"/>
      </w:numPr>
      <w:spacing/>
      <w:ind/>
    </w:pPr>
    <w:rPr>
      <w:rFonts w:eastAsiaTheme="majorEastAsia" w:cstheme="majorBidi"/>
      <w:color w:val="595959"/>
      <w:sz w:val="28"/>
      <w:spacing w:val="15"/>
      <w:szCs w:val="28"/>
    </w:rPr>
  </w:style>
  <w:style w:type="character" w:styleId="Subtitle Char">
    <w:name w:val="Subtitle Char"/>
    <w:basedOn w:val="Default Paragraph Font"/>
    <w:link w:val="Subtitle"/>
    <w:rPr>
      <w:rFonts w:eastAsiaTheme="majorEastAsia" w:cstheme="majorBidi"/>
      <w:color w:val="595959"/>
      <w:sz w:val="28"/>
      <w:spacing w:val="15"/>
      <w:szCs w:val="28"/>
    </w:rPr>
  </w:style>
  <w:style w:type="paragraph" w:styleId="Quote">
    <w:name w:val="Quote"/>
    <w:basedOn w:val="Normal"/>
    <w:next w:val="Normal"/>
    <w:link w:val="Quote Char"/>
    <w:pPr>
      <w:pBdr/>
      <w:spacing w:before="160"/>
      <w:ind/>
      <w:jc w:val="center"/>
    </w:pPr>
    <w:rPr>
      <w:i/>
      <w:iCs/>
      <w:color w:val="404040"/>
    </w:rPr>
  </w:style>
  <w:style w:type="character" w:styleId="Quote Char">
    <w:name w:val="Quote Char"/>
    <w:basedOn w:val="Default Paragraph Font"/>
    <w:link w:val="Quote"/>
    <w:rPr>
      <w:i/>
      <w:iCs/>
      <w:color w:val="404040"/>
    </w:rPr>
  </w:style>
  <w:style w:type="paragraph" w:styleId="List Paragraph">
    <w:name w:val="List Paragraph"/>
    <w:basedOn w:val="Normal"/>
    <w:next w:val="List Paragraph"/>
    <w:pPr>
      <w:pBdr/>
      <w:spacing/>
      <w:contextualSpacing/>
      <w:ind w:left="720"/>
    </w:pPr>
    <w:rPr/>
  </w:style>
  <w:style w:type="character" w:styleId="Intense Emphasis">
    <w:name w:val="Intense Emphasis"/>
    <w:basedOn w:val="Default Paragraph Font"/>
    <w:rPr>
      <w:i/>
      <w:iCs/>
      <w:color w:val="0F4761"/>
    </w:rPr>
  </w:style>
  <w:style w:type="paragraph" w:styleId="Intense Quote">
    <w:name w:val="Intense Quote"/>
    <w:basedOn w:val="Normal"/>
    <w:next w:val="Normal"/>
    <w:link w:val="Intense Quote Char"/>
    <w:pPr>
      <w:pBdr>
        <w:top w:val="single" w:color="0F4761" w:sz="4" w:space="10"/>
        <w:bottom w:val="single" w:color="0F4761" w:sz="4" w:space="10"/>
      </w:pBdr>
      <w:spacing w:before="360" w:after="360"/>
      <w:ind w:left="864" w:right="864"/>
      <w:jc w:val="center"/>
    </w:pPr>
    <w:rPr>
      <w:i/>
      <w:iCs/>
      <w:color w:val="0F4761"/>
    </w:rPr>
  </w:style>
  <w:style w:type="character" w:styleId="Intense Quote Char">
    <w:name w:val="Intense Quote Char"/>
    <w:basedOn w:val="Default Paragraph Font"/>
    <w:link w:val="Intense Quote"/>
    <w:rPr>
      <w:i/>
      <w:iCs/>
      <w:color w:val="0F4761"/>
    </w:rPr>
  </w:style>
  <w:style w:type="character" w:styleId="Intense Reference">
    <w:name w:val="Intense Reference"/>
    <w:basedOn w:val="Default Paragraph Font"/>
    <w:rPr>
      <w:b/>
      <w:bCs/>
      <w:color w:val="0F4761"/>
      <w:spacing w:val="5"/>
    </w:rPr>
  </w:style>
  <w:style w:type="paragraph" w:styleId="Standard">
    <w:name w:val="Standard"/>
    <w:next w:val="Standard"/>
    <w:pPr>
      <w:pBdr/>
      <w:spacing w:after="0" w:line="240" w:lineRule="auto"/>
      <w:widowControl w:val="0"/>
      <w:ind/>
    </w:pPr>
    <w:rPr>
      <w:rFonts w:ascii="Times New Roman" w:eastAsia="Arial Unicode MS" w:hAnsi="Times New Roman" w:cs="Arial Unicode MS"/>
    </w:rPr>
  </w:style>
  <w:style w:type="paragraph" w:styleId="Header">
    <w:name w:val="Header"/>
    <w:basedOn w:val="Normal"/>
    <w:next w:val="Header"/>
    <w:link w:val="Header Char"/>
    <w:pPr>
      <w:pBdr/>
      <w:spacing w:after="0" w:line="240" w:lineRule="auto"/>
      <w:ind/>
      <w:tabs>
        <w:tab w:val="center" w:pos="4512.9998779296875"/>
        <w:tab w:val="right" w:pos="9025.999755859375"/>
      </w:tabs>
    </w:pPr>
    <w:rPr/>
  </w:style>
  <w:style w:type="character" w:styleId="Header Char">
    <w:name w:val="Header Char"/>
    <w:basedOn w:val="Default Paragraph Font"/>
    <w:link w:val="Header"/>
    <w:rPr/>
  </w:style>
  <w:style w:type="paragraph" w:styleId="Footer">
    <w:name w:val="Footer"/>
    <w:basedOn w:val="Normal"/>
    <w:next w:val="Footer"/>
    <w:link w:val="Footer Char"/>
    <w:pPr>
      <w:pBdr/>
      <w:spacing w:after="0" w:line="240" w:lineRule="auto"/>
      <w:ind/>
      <w:tabs>
        <w:tab w:val="center" w:pos="4512.9998779296875"/>
        <w:tab w:val="right" w:pos="9025.999755859375"/>
      </w:tabs>
    </w:pPr>
    <w:rPr/>
  </w:style>
  <w:style w:type="character" w:styleId="Footer Char">
    <w:name w:val="Footer Char"/>
    <w:basedOn w:val="Default Paragraph Font"/>
    <w:link w:val="Footer"/>
    <w:rPr/>
  </w:style>
  <w:style w:type="paragraph" w:styleId="HTML Preformatted">
    <w:name w:val="HTML Preformatted"/>
    <w:basedOn w:val="Normal"/>
    <w:next w:val="HTML Preformatted"/>
    <w:link w:val="HTML Preformatted Char"/>
    <w:pPr>
      <w:pBdr/>
      <w:spacing w:after="0" w:line="240" w:lineRule="auto"/>
      <w:ind/>
    </w:pPr>
    <w:rPr>
      <w:rFonts w:ascii="Consolas" w:hAnsi="Consolas"/>
      <w:sz w:val="20"/>
      <w:szCs w:val="20"/>
    </w:rPr>
  </w:style>
  <w:style w:type="character" w:styleId="HTML Preformatted Char">
    <w:name w:val="HTML Preformatted Char"/>
    <w:basedOn w:val="Default Paragraph Font"/>
    <w:link w:val="HTML Preformatted"/>
    <w:rPr>
      <w:rFonts w:ascii="Consolas" w:hAnsi="Consolas"/>
      <w:sz w:val="20"/>
      <w:szCs w:val="20"/>
    </w:rPr>
  </w:style>
  <w:style w:type="character" w:styleId="Hyperlink">
    <w:name w:val="Hyperlink"/>
    <w:basedOn w:val="Default Paragraph Font"/>
    <w:rPr>
      <w:color w:val="467886"/>
      <w:u w:val="single"/>
    </w:rPr>
  </w:style>
  <w:style w:type="character" w:styleId="Unresolved Mention">
    <w:name w:val="Unresolved Mention"/>
    <w:basedOn w:val="Default Paragraph Font"/>
    <w:rPr>
      <w:color w:val="605E5C"/>
    </w:rPr>
  </w:style>
  <w:style w:type="paragraph" w:styleId="Body Text">
    <w:name w:val="Body Text"/>
    <w:basedOn w:val="Normal"/>
    <w:next w:val="Body Text"/>
    <w:link w:val="Body Text Char"/>
    <w:pPr>
      <w:pBdr/>
      <w:spacing w:before="47" w:after="0" w:line="240" w:lineRule="auto"/>
      <w:widowControl w:val="0"/>
      <w:ind w:left="1821" w:hanging="540"/>
    </w:pPr>
    <w:rPr>
      <w:rFonts w:ascii="Times New Roman" w:eastAsia="Times New Roman" w:hAnsi="Times New Roman"/>
      <w:sz w:val="22"/>
      <w:szCs w:val="22"/>
    </w:rPr>
  </w:style>
  <w:style w:type="character" w:styleId="Body Text Char">
    <w:name w:val="Body Text Char"/>
    <w:basedOn w:val="Default Paragraph Font"/>
    <w:link w:val="Body Text"/>
    <w:rPr>
      <w:rFonts w:ascii="Times New Roman" w:eastAsia="Times New Roman" w:hAnsi="Times New Roman"/>
      <w:sz w:val="22"/>
      <w:szCs w:val="22"/>
    </w:rPr>
  </w:style>
  <w:style w:type="paragraph" w:styleId="Contents 2">
    <w:name w:val="Contents 2"/>
    <w:basedOn w:val="Heading 3"/>
    <w:next w:val="Contents 2"/>
    <w:link w:val="Contents 2 Char"/>
    <w:pPr>
      <w:pBdr/>
      <w:numPr>
        <w:numId w:val="8"/>
      </w:numPr>
      <w:keepLines w:val="0"/>
      <w:spacing w:before="240" w:after="60" w:line="240" w:lineRule="auto"/>
      <w:ind/>
      <w:jc w:val="both"/>
    </w:pPr>
    <w:rPr>
      <w:rFonts w:ascii="Arial" w:eastAsia="Times New Roman" w:hAnsi="Arial" w:cs="Arial"/>
      <w:b/>
      <w:bCs/>
      <w:sz w:val="26"/>
      <w:szCs w:val="26"/>
    </w:rPr>
  </w:style>
  <w:style w:type="character" w:styleId="Contents 2 Char">
    <w:name w:val="Contents 2 Char"/>
    <w:basedOn w:val="Heading 3 Char"/>
    <w:link w:val="Contents 2"/>
    <w:rPr>
      <w:rFonts w:ascii="Arial" w:eastAsia="Times New Roman" w:hAnsi="Arial" w:cs="Arial"/>
      <w:b/>
      <w:bCs/>
      <w:color w:val="0F4761"/>
      <w:sz w:val="26"/>
      <w:szCs w:val="26"/>
    </w:rPr>
  </w:style>
</w:style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endnotes" Target="endnotes.xml" /><Relationship Id="rId4" Type="http://schemas.openxmlformats.org/officeDocument/2006/relationships/footnotes" Target="footnotes.xml" /><Relationship Id="rId5" Type="http://schemas.openxmlformats.org/officeDocument/2006/relationships/theme" Target="theme/theme1.xml" /><Relationship Id="rId6"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